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25"/>
    <w:p>
      <w:pPr>
        <w:pStyle w:val="Heading1"/>
      </w:pPr>
      <w:r>
        <w:t xml:space="preserve">Homiletics Analysis: Psalms 25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25 is an acrostic prayer of David, each verse beginning with a successive letter of the Hebrew alphabet. This formal structure does not impose rigidity on the content but rather signals comprehensiveness — David is bringing</w:t>
      </w:r>
      <w:r>
        <w:t xml:space="preserve"> </w:t>
      </w:r>
      <w:r>
        <w:rPr>
          <w:i/>
          <w:iCs/>
        </w:rPr>
        <w:t xml:space="preserve">everything</w:t>
      </w:r>
      <w:r>
        <w:t xml:space="preserve"> </w:t>
      </w:r>
      <w:r>
        <w:t xml:space="preserve">before the LORD, from aleph to taw. The psalm moves through several overlapping movements: an opening declaration of trust and petition not to be put to shame (vv. 1–3), a sustained request for divine instruction and guidance in the LORD’s ways (vv. 4–5), an appeal to the LORD’s covenant character — His hesed (steadfast love) and compassion — as the basis for forgiveness of sin (vv. 6–7), a wisdom section reflecting on how the LORD guides the humble and those who fear Him (vv. 8–10), a renewed confession of sin and petition for pardon (v. 11), further reflection on the blessings that attend the God-fearer (vv. 12–14), a cry of personal distress and entrapment (vv. 15–17), petition for relief from trouble and enemies (vv. 18–19), a closing petition for integrity and deliverance (vv. 20–21), and a final communal petition for Israel (v. 22). The psalm does not argue linearly — it spirals, returning again and again to the same convergence point: the person who is sinful, surrounded, and beset coming before a God who is faithful, forgiving, and guiding.</w:t>
      </w:r>
    </w:p>
    <w:p>
      <w:pPr>
        <w:pStyle w:val="BodyText"/>
      </w:pPr>
      <w:r>
        <w:rPr>
          <w:b/>
          <w:bCs/>
        </w:rPr>
        <w:t xml:space="preserve">This Text — Intent</w:t>
      </w:r>
    </w:p>
    <w:p>
      <w:pPr>
        <w:pStyle w:val="BodyText"/>
      </w:pPr>
      <w:r>
        <w:t xml:space="preserve">God is seeking to train His people to pray from their actual condition — not from a posture of achievement or moral readiness, but from the intersection of genuine need (sin, trouble, enemies, isolation) and genuine trust in covenant character. The intent is not merely to teach the content of prayer but to form the</w:t>
      </w:r>
      <w:r>
        <w:t xml:space="preserve"> </w:t>
      </w:r>
      <w:r>
        <w:rPr>
          <w:i/>
          <w:iCs/>
        </w:rPr>
        <w:t xml:space="preserve">posture</w:t>
      </w:r>
      <w:r>
        <w:t xml:space="preserve"> </w:t>
      </w:r>
      <w:r>
        <w:t xml:space="preserve">of the praying person: one who is humble enough to confess, confident enough to ask, theologically grounded enough to appeal to what God has revealed about Himself, and honest enough to say</w:t>
      </w:r>
      <w:r>
        <w:t xml:space="preserve"> </w:t>
      </w:r>
      <w:r>
        <w:t xml:space="preserve">“I am lonely and afflicted”</w:t>
      </w:r>
      <w:r>
        <w:t xml:space="preserve"> </w:t>
      </w:r>
      <w:r>
        <w:t xml:space="preserve">without either despair or pretense. The psalm is God’s invitation to bring the whole of human experience — sin, shame, confusion, distress, enemies, and longing — into His presence on the basis of His covenant faithfulness, not the petitioner’s worthiness.</w:t>
      </w:r>
    </w:p>
    <w:p>
      <w:r>
        <w:pict>
          <v:rect style="width:0;height:1.5pt" o:hralign="center" o:hrstd="t" o:hr="t"/>
        </w:pict>
      </w:r>
    </w:p>
    <w:p>
      <w:pPr>
        <w:pStyle w:val="FirstParagraph"/>
      </w:pPr>
      <w:r>
        <w:rPr>
          <w:b/>
          <w:bCs/>
        </w:rPr>
        <w:t xml:space="preserve">Subject Sentence:</w:t>
      </w:r>
      <w:r>
        <w:t xml:space="preserve"> </w:t>
      </w:r>
      <w:r>
        <w:t xml:space="preserve">The humble sinner finds instruction, forgiveness, and deliverance through covenant trust in the LORD.</w:t>
      </w:r>
    </w:p>
    <w:p>
      <w:r>
        <w:pict>
          <v:rect style="width:0;height:1.5pt" o:hralign="center" o:hrstd="t" o:hr="t"/>
        </w:pict>
      </w:r>
    </w:p>
    <w:p>
      <w:pPr>
        <w:pStyle w:val="FirstParagraph"/>
      </w:pPr>
      <w:r>
        <w:rPr>
          <w:b/>
          <w:bCs/>
        </w:rPr>
        <w:t xml:space="preserve">Primary Claim:</w:t>
      </w:r>
      <w:r>
        <w:t xml:space="preserve"> </w:t>
      </w:r>
      <w:r>
        <w:t xml:space="preserve">God is calling His people to bring the whole of their sinful, embattled, disoriented condition into His presence — not on the basis of their readiness but on the basis of His covenant character — and promising that those who do so humbly will be guided, pardoned, and kept.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acrostic structure and its significance.</w:t>
      </w:r>
      <w:r>
        <w:t xml:space="preserve"> </w:t>
      </w:r>
      <w:r>
        <w:t xml:space="preserve">Some interpreters treat the acrostic form as a mnemonic or liturgical device with no bearing on the psalm’s meaning. Others dismiss it as artificial scaffolding imposed on disparate petitions, explaining why the psalm appears to lack linear progression. The more instructive reading — consistent with how Hebrew poetry uses form as meaning — is that the acrostic signals</w:t>
      </w:r>
      <w:r>
        <w:t xml:space="preserve"> </w:t>
      </w:r>
      <w:r>
        <w:rPr>
          <w:i/>
          <w:iCs/>
        </w:rPr>
        <w:t xml:space="preserve">totality</w:t>
      </w:r>
      <w:r>
        <w:t xml:space="preserve">: this is a whole-life prayer, not a prayer for a single crisis. The structural comprehensiveness is itself a theological statement: everything belongs before the LORD. This reading should be</w:t>
      </w:r>
      <w:r>
        <w:t xml:space="preserve"> </w:t>
      </w:r>
      <w:r>
        <w:rPr>
          <w:i/>
          <w:iCs/>
        </w:rPr>
        <w:t xml:space="preserve">acknowledged</w:t>
      </w:r>
      <w:r>
        <w:t xml:space="preserve"> </w:t>
      </w:r>
      <w:r>
        <w:t xml:space="preserve">and retained; it shapes how one hears the psalm’s apparent spiraling rather than dismissing it as incoherence.</w:t>
      </w:r>
    </w:p>
    <w:p>
      <w:pPr>
        <w:pStyle w:val="BodyText"/>
      </w:pPr>
      <w:r>
        <w:rPr>
          <w:b/>
          <w:bCs/>
        </w:rPr>
        <w:t xml:space="preserve">The nature of David’s enemies (vv. 2–3, 19).</w:t>
      </w:r>
      <w:r>
        <w:t xml:space="preserve"> </w:t>
      </w:r>
      <w:r>
        <w:t xml:space="preserve">Some interpreters read the enemies as purely political or military — the external adversaries of a Davidic king. Others, particularly in early church and Reformation readings, read them typologically or spiritually — as the forces of sin, Satan, and opposition to the covenant community. Both dimensions are present in the text. David’s situation is specific and historical, but the category of</w:t>
      </w:r>
      <w:r>
        <w:t xml:space="preserve"> </w:t>
      </w:r>
      <w:r>
        <w:t xml:space="preserve">“those who wait on the LORD”</w:t>
      </w:r>
      <w:r>
        <w:t xml:space="preserve"> </w:t>
      </w:r>
      <w:r>
        <w:t xml:space="preserve">versus</w:t>
      </w:r>
      <w:r>
        <w:t xml:space="preserve"> </w:t>
      </w:r>
      <w:r>
        <w:t xml:space="preserve">“those who are treacherous without cause”</w:t>
      </w:r>
      <w:r>
        <w:t xml:space="preserve"> </w:t>
      </w:r>
      <w:r>
        <w:t xml:space="preserve">(v. 3) is constructed theologically, not merely politically. The Reformed instinct to read the psalm as the prayer of the whole covenant people (the final verse broadens it explicitly to Israel) is well-grounded.</w:t>
      </w:r>
      <w:r>
        <w:t xml:space="preserve"> </w:t>
      </w:r>
      <w:r>
        <w:rPr>
          <w:i/>
          <w:iCs/>
        </w:rPr>
        <w:t xml:space="preserve">Qualify</w:t>
      </w:r>
      <w:r>
        <w:t xml:space="preserve"> </w:t>
      </w:r>
      <w:r>
        <w:t xml:space="preserve">readings that collapse the enemies into purely spiritual categories, since the concrete distress of vv. 15–19 is real and embodied; also</w:t>
      </w:r>
      <w:r>
        <w:t xml:space="preserve"> </w:t>
      </w:r>
      <w:r>
        <w:rPr>
          <w:i/>
          <w:iCs/>
        </w:rPr>
        <w:t xml:space="preserve">qualify</w:t>
      </w:r>
      <w:r>
        <w:t xml:space="preserve"> </w:t>
      </w:r>
      <w:r>
        <w:t xml:space="preserve">purely political readings that miss the theological framing.</w:t>
      </w:r>
    </w:p>
    <w:p>
      <w:pPr>
        <w:pStyle w:val="BodyText"/>
      </w:pPr>
      <w:r>
        <w:rPr>
          <w:b/>
          <w:bCs/>
        </w:rPr>
        <w:t xml:space="preserve">Verse 14 —</w:t>
      </w:r>
      <w:r>
        <w:rPr>
          <w:b/>
          <w:bCs/>
        </w:rPr>
        <w:t xml:space="preserve"> </w:t>
      </w:r>
      <w:r>
        <w:rPr>
          <w:b/>
          <w:bCs/>
        </w:rPr>
        <w:t xml:space="preserve">“The secret of the LORD.”</w:t>
      </w:r>
      <w:r>
        <w:t xml:space="preserve"> </w:t>
      </w:r>
      <w:r>
        <w:t xml:space="preserve">The Hebrew</w:t>
      </w:r>
      <w:r>
        <w:t xml:space="preserve"> </w:t>
      </w:r>
      <w:r>
        <w:rPr>
          <w:i/>
          <w:iCs/>
        </w:rPr>
        <w:t xml:space="preserve">sod YHWH</w:t>
      </w:r>
      <w:r>
        <w:t xml:space="preserve"> </w:t>
      </w:r>
      <w:r>
        <w:t xml:space="preserve">(the counsel, intimate fellowship, or secret of the LORD) is variously rendered as God’s covenant, His confidential friendship, or His hidden purposes. Some Pentecostal and charismatic interpreters read this as special revelatory access — a category of insight granted to spiritually elevated believers. The context argues against this: the</w:t>
      </w:r>
      <w:r>
        <w:t xml:space="preserve"> </w:t>
      </w:r>
      <w:r>
        <w:rPr>
          <w:i/>
          <w:iCs/>
        </w:rPr>
        <w:t xml:space="preserve">sod</w:t>
      </w:r>
      <w:r>
        <w:t xml:space="preserve"> </w:t>
      </w:r>
      <w:r>
        <w:t xml:space="preserve">belongs to</w:t>
      </w:r>
      <w:r>
        <w:t xml:space="preserve"> </w:t>
      </w:r>
      <w:r>
        <w:t xml:space="preserve">“those who fear Him,”</w:t>
      </w:r>
      <w:r>
        <w:t xml:space="preserve"> </w:t>
      </w:r>
      <w:r>
        <w:t xml:space="preserve">which is Psalm 25’s consistent description of the humble and teachable covenant people, not a spiritually elite subgroup. The Reformed reading is that the</w:t>
      </w:r>
      <w:r>
        <w:t xml:space="preserve"> </w:t>
      </w:r>
      <w:r>
        <w:t xml:space="preserve">“secret of the LORD”</w:t>
      </w:r>
      <w:r>
        <w:t xml:space="preserve"> </w:t>
      </w:r>
      <w:r>
        <w:t xml:space="preserve">is the covenant itself — the intimate, initiated knowledge of God that comes through covenant relationship and the fear of the LORD, not through special experience.</w:t>
      </w:r>
      <w:r>
        <w:t xml:space="preserve"> </w:t>
      </w:r>
      <w:r>
        <w:rPr>
          <w:i/>
          <w:iCs/>
        </w:rPr>
        <w:t xml:space="preserve">Refute</w:t>
      </w:r>
      <w:r>
        <w:t xml:space="preserve"> </w:t>
      </w:r>
      <w:r>
        <w:t xml:space="preserve">the elitist reading; the psalm’s entire logic is that the lowly and afflicted are precisely those to whom the LORD draws near.</w:t>
      </w:r>
    </w:p>
    <w:p>
      <w:pPr>
        <w:pStyle w:val="BodyText"/>
      </w:pPr>
      <w:r>
        <w:rPr>
          <w:b/>
          <w:bCs/>
        </w:rPr>
        <w:t xml:space="preserve">Verse 22 — the communal coda.</w:t>
      </w:r>
      <w:r>
        <w:t xml:space="preserve"> </w:t>
      </w:r>
      <w:r>
        <w:t xml:space="preserve">Some interpreters treat v. 22 (</w:t>
      </w:r>
      <w:r>
        <w:t xml:space="preserve">“Redeem Israel, O God, out of all his troubles”</w:t>
      </w:r>
      <w:r>
        <w:t xml:space="preserve">) as a later liturgical addition that sits awkwardly outside the acrostic structure (since taw ends at v. 21 and v. 22 begins with pe). Others see it as an intentional move by the psalmist, expanding the personal prayer into communal solidarity. Both observations are textually accurate. The Reformed and canonical reading finds this expansion entirely coherent: individual lament and corporate covenant belong together; the one who prays</w:t>
      </w:r>
      <w:r>
        <w:t xml:space="preserve"> </w:t>
      </w:r>
      <w:r>
        <w:t xml:space="preserve">“my God”</w:t>
      </w:r>
      <w:r>
        <w:t xml:space="preserve"> </w:t>
      </w:r>
      <w:r>
        <w:t xml:space="preserve">(v. 2) also prays for Israel. Neither reading alters the exposition significantly.</w:t>
      </w:r>
      <w:r>
        <w:t xml:space="preserve"> </w:t>
      </w:r>
      <w:r>
        <w:rPr>
          <w:i/>
          <w:iCs/>
        </w:rPr>
        <w:t xml:space="preserve">Acknowledge</w:t>
      </w:r>
      <w:r>
        <w:t xml:space="preserve"> </w:t>
      </w:r>
      <w:r>
        <w:t xml:space="preserve">the structural observation; retain the theological move.</w:t>
      </w:r>
    </w:p>
    <w:p>
      <w:pPr>
        <w:pStyle w:val="BodyText"/>
      </w:pPr>
      <w:r>
        <w:rPr>
          <w:b/>
          <w:bCs/>
        </w:rPr>
        <w:t xml:space="preserve">No significant controversy exists</w:t>
      </w:r>
      <w:r>
        <w:t xml:space="preserve"> </w:t>
      </w:r>
      <w:r>
        <w:t xml:space="preserve">regarding the psalm’s overall character as a prayer of trust, petition, and covenant appeal. The Reformed reading — that David prays on the basis of God’s</w:t>
      </w:r>
      <w:r>
        <w:t xml:space="preserve"> </w:t>
      </w:r>
      <w:r>
        <w:rPr>
          <w:i/>
          <w:iCs/>
        </w:rPr>
        <w:t xml:space="preserve">hesed</w:t>
      </w:r>
      <w:r>
        <w:t xml:space="preserve"> </w:t>
      </w:r>
      <w:r>
        <w:t xml:space="preserve">and covenant character, not his own righteousness — is the reading that most faithfully accounts for the repetition of confession and appeal to divine character throughout the psalm.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34:6–7</w:t>
      </w:r>
      <w:r>
        <w:t xml:space="preserve"> </w:t>
      </w:r>
      <w:r>
        <w:t xml:space="preserve">— The LORD’s self-declaration of His name before Moses —</w:t>
      </w:r>
      <w:r>
        <w:t xml:space="preserve"> </w:t>
      </w:r>
      <w:r>
        <w:t xml:space="preserve">“merciful and gracious, slow to anger, abounding in steadfast love and faithfulness”</w:t>
      </w:r>
      <w:r>
        <w:t xml:space="preserve"> </w:t>
      </w:r>
      <w:r>
        <w:t xml:space="preserve">— is the theological ground to which Psalm 25 explicitly appeals (vv. 6–7, 10). David is not guessing at God’s character; he is praying back to God what God has revealed about Himself.</w:t>
      </w:r>
    </w:p>
    <w:p>
      <w:pPr>
        <w:numPr>
          <w:ilvl w:val="0"/>
          <w:numId w:val="1001"/>
        </w:numPr>
      </w:pPr>
      <w:r>
        <w:rPr>
          <w:b/>
          <w:bCs/>
        </w:rPr>
        <w:t xml:space="preserve">Proverbs 3:5–7</w:t>
      </w:r>
      <w:r>
        <w:t xml:space="preserve"> </w:t>
      </w:r>
      <w:r>
        <w:t xml:space="preserve">—</w:t>
      </w:r>
      <w:r>
        <w:t xml:space="preserve"> </w:t>
      </w:r>
      <w:r>
        <w:t xml:space="preserve">“Trust in the LORD with all your heart… in all your ways acknowledge Him, and He will make straight your paths.”</w:t>
      </w:r>
      <w:r>
        <w:t xml:space="preserve"> </w:t>
      </w:r>
      <w:r>
        <w:t xml:space="preserve">The wisdom that Psalm 25 attributes to the God-fearer (vv. 8–10, 12–14) is developed throughout Proverbs: covenant obedience and humble teachability are the condition of divine guidance, not intellectual attainment.</w:t>
      </w:r>
    </w:p>
    <w:p>
      <w:pPr>
        <w:numPr>
          <w:ilvl w:val="0"/>
          <w:numId w:val="1001"/>
        </w:numPr>
      </w:pPr>
      <w:r>
        <w:rPr>
          <w:b/>
          <w:bCs/>
        </w:rPr>
        <w:t xml:space="preserve">Isaiah 40:31</w:t>
      </w:r>
      <w:r>
        <w:t xml:space="preserve"> </w:t>
      </w:r>
      <w:r>
        <w:t xml:space="preserve">—</w:t>
      </w:r>
      <w:r>
        <w:t xml:space="preserve"> </w:t>
      </w:r>
      <w:r>
        <w:t xml:space="preserve">“Those who wait for the LORD shall renew their strength.”</w:t>
      </w:r>
      <w:r>
        <w:t xml:space="preserve"> </w:t>
      </w:r>
      <w:r>
        <w:t xml:space="preserve">The posture of</w:t>
      </w:r>
      <w:r>
        <w:t xml:space="preserve"> </w:t>
      </w:r>
      <w:r>
        <w:t xml:space="preserve">“waiting”</w:t>
      </w:r>
      <w:r>
        <w:t xml:space="preserve"> </w:t>
      </w:r>
      <w:r>
        <w:t xml:space="preserve">(</w:t>
      </w:r>
      <w:r>
        <w:rPr>
          <w:i/>
          <w:iCs/>
        </w:rPr>
        <w:t xml:space="preserve">qavah</w:t>
      </w:r>
      <w:r>
        <w:t xml:space="preserve">, vv. 3, 5, 21) recurs throughout the Old Testament as the defining stance of covenant faith — active expectation in the face of unresolved circumstances. Isaiah 40 grounds this waiting in the character of the Creator-God who does not faint or grow weary.</w:t>
      </w:r>
    </w:p>
    <w:p>
      <w:pPr>
        <w:numPr>
          <w:ilvl w:val="0"/>
          <w:numId w:val="1001"/>
        </w:numPr>
      </w:pPr>
      <w:r>
        <w:rPr>
          <w:b/>
          <w:bCs/>
        </w:rPr>
        <w:t xml:space="preserve">Romans 10:11</w:t>
      </w:r>
      <w:r>
        <w:t xml:space="preserve"> </w:t>
      </w:r>
      <w:r>
        <w:t xml:space="preserve">—</w:t>
      </w:r>
      <w:r>
        <w:t xml:space="preserve"> </w:t>
      </w:r>
      <w:r>
        <w:t xml:space="preserve">“Everyone who believes in Him will not be put to shame.”</w:t>
      </w:r>
      <w:r>
        <w:t xml:space="preserve"> </w:t>
      </w:r>
      <w:r>
        <w:t xml:space="preserve">The opening petition of Psalm 25 —</w:t>
      </w:r>
      <w:r>
        <w:t xml:space="preserve"> </w:t>
      </w:r>
      <w:r>
        <w:t xml:space="preserve">“let me not be put to shame”</w:t>
      </w:r>
      <w:r>
        <w:t xml:space="preserve"> </w:t>
      </w:r>
      <w:r>
        <w:t xml:space="preserve">(v. 2) — finds its New Covenant fulfillment in the vindication that comes through faith in Christ. Paul’s use of Isaiah 28:16 converges on the same promise: those who trust in the LORD will not ultimately be ashamed.</w:t>
      </w:r>
    </w:p>
    <w:p>
      <w:pPr>
        <w:numPr>
          <w:ilvl w:val="0"/>
          <w:numId w:val="1001"/>
        </w:numPr>
      </w:pPr>
      <w:r>
        <w:rPr>
          <w:b/>
          <w:bCs/>
        </w:rPr>
        <w:t xml:space="preserve">Hebrews 4:14–16</w:t>
      </w:r>
      <w:r>
        <w:t xml:space="preserve"> </w:t>
      </w:r>
      <w:r>
        <w:t xml:space="preserve">— The invitation to</w:t>
      </w:r>
      <w:r>
        <w:t xml:space="preserve"> </w:t>
      </w:r>
      <w:r>
        <w:t xml:space="preserve">“draw near to the throne of grace”</w:t>
      </w:r>
      <w:r>
        <w:t xml:space="preserve"> </w:t>
      </w:r>
      <w:r>
        <w:t xml:space="preserve">because we have a High Priest who sympathizes with our weakness is the New Covenant actualization of the access Psalm 25 models. David’s posture — bringing sin, distress, and confusion into the LORD’s presence on the basis of covenant character — is now grounded in the finished work of Christ, whose mediation is what the Levitical system was always pointing toward.</w:t>
      </w:r>
    </w:p>
    <w:p>
      <w:r>
        <w:pict>
          <v:rect style="width:0;height:1.5pt" o:hralign="center" o:hrstd="t" o:hr="t"/>
        </w:pict>
      </w:r>
    </w:p>
    <w:p>
      <w:pPr>
        <w:pStyle w:val="FirstParagraph"/>
      </w:pPr>
      <w:r>
        <w:rPr>
          <w:b/>
          <w:bCs/>
        </w:rPr>
        <w:t xml:space="preserve">Aim:</w:t>
      </w:r>
      <w:r>
        <w:t xml:space="preserve"> </w:t>
      </w:r>
      <w:r>
        <w:t xml:space="preserve">To lead readers/hearers to bring their actual condition — sin, shame, confusion, and affliction — before the LORD in the posture of covenant trust, confident in His character and not their own readiness.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David lifts his soul to the LORD; declares trust; petitions not to be put to shame or to triumph over enemies</w:t>
            </w:r>
          </w:p>
        </w:tc>
        <w:tc>
          <w:tcPr/>
          <w:p>
            <w:pPr>
              <w:pStyle w:val="Compact"/>
            </w:pPr>
            <w:r>
              <w:t xml:space="preserve">Opening act of trust precedes all petition;</w:t>
            </w:r>
            <w:r>
              <w:t xml:space="preserve"> </w:t>
            </w:r>
            <w:r>
              <w:t xml:space="preserve">“lifting the soul”</w:t>
            </w:r>
            <w:r>
              <w:t xml:space="preserve"> </w:t>
            </w:r>
            <w:r>
              <w:t xml:space="preserve">= full self-surrender</w:t>
            </w:r>
          </w:p>
        </w:tc>
      </w:tr>
      <w:tr>
        <w:tc>
          <w:tcPr/>
          <w:p>
            <w:pPr>
              <w:pStyle w:val="Compact"/>
            </w:pPr>
            <w:r>
              <w:t xml:space="preserve">3</w:t>
            </w:r>
          </w:p>
        </w:tc>
        <w:tc>
          <w:tcPr/>
          <w:p>
            <w:pPr>
              <w:pStyle w:val="Compact"/>
            </w:pPr>
            <w:r>
              <w:t xml:space="preserve">Assurance: none who wait on the LORD will be ashamed; the treacherous will be ashamed</w:t>
            </w:r>
          </w:p>
        </w:tc>
        <w:tc>
          <w:tcPr/>
          <w:p>
            <w:pPr>
              <w:pStyle w:val="Compact"/>
            </w:pPr>
            <w:r>
              <w:t xml:space="preserve">Theological grounding inserted early — waiting on the LORD is vindicated</w:t>
            </w:r>
          </w:p>
        </w:tc>
      </w:tr>
      <w:tr>
        <w:tc>
          <w:tcPr/>
          <w:p>
            <w:pPr>
              <w:pStyle w:val="Compact"/>
            </w:pPr>
            <w:r>
              <w:t xml:space="preserve">4–5</w:t>
            </w:r>
          </w:p>
        </w:tc>
        <w:tc>
          <w:tcPr/>
          <w:p>
            <w:pPr>
              <w:pStyle w:val="Compact"/>
            </w:pPr>
            <w:r>
              <w:t xml:space="preserve">Petition:</w:t>
            </w:r>
            <w:r>
              <w:t xml:space="preserve"> </w:t>
            </w:r>
            <w:r>
              <w:t xml:space="preserve">“Show me your ways… teach me your paths… lead me in your truth and teach me”</w:t>
            </w:r>
          </w:p>
        </w:tc>
        <w:tc>
          <w:tcPr/>
          <w:p>
            <w:pPr>
              <w:pStyle w:val="Compact"/>
            </w:pPr>
            <w:r>
              <w:t xml:space="preserve">Three-fold petition for divine instruction;</w:t>
            </w:r>
            <w:r>
              <w:t xml:space="preserve"> </w:t>
            </w:r>
            <w:r>
              <w:t xml:space="preserve">“for you I wait all the day”</w:t>
            </w:r>
            <w:r>
              <w:t xml:space="preserve"> </w:t>
            </w:r>
            <w:r>
              <w:t xml:space="preserve">— waiting as posture</w:t>
            </w:r>
          </w:p>
        </w:tc>
      </w:tr>
      <w:tr>
        <w:tc>
          <w:tcPr/>
          <w:p>
            <w:pPr>
              <w:pStyle w:val="Compact"/>
            </w:pPr>
            <w:r>
              <w:t xml:space="preserve">6–7</w:t>
            </w:r>
          </w:p>
        </w:tc>
        <w:tc>
          <w:tcPr/>
          <w:p>
            <w:pPr>
              <w:pStyle w:val="Compact"/>
            </w:pPr>
            <w:r>
              <w:t xml:space="preserve">Appeal to LORD’s compassion and covenant love (</w:t>
            </w:r>
            <w:r>
              <w:rPr>
                <w:i/>
                <w:iCs/>
              </w:rPr>
              <w:t xml:space="preserve">hesed</w:t>
            </w:r>
            <w:r>
              <w:t xml:space="preserve">); petition: do not remember sins of youth; remember me according to Your steadfast love</w:t>
            </w:r>
          </w:p>
        </w:tc>
        <w:tc>
          <w:tcPr/>
          <w:p>
            <w:pPr>
              <w:pStyle w:val="Compact"/>
            </w:pPr>
            <w:r>
              <w:t xml:space="preserve">Basis of petition shifts explicitly to God’s character, not David’s merit; sin of youth = long-standing moral liability</w:t>
            </w:r>
          </w:p>
        </w:tc>
      </w:tr>
      <w:tr>
        <w:tc>
          <w:tcPr/>
          <w:p>
            <w:pPr>
              <w:pStyle w:val="Compact"/>
            </w:pPr>
            <w:r>
              <w:t xml:space="preserve">8–9</w:t>
            </w:r>
          </w:p>
        </w:tc>
        <w:tc>
          <w:tcPr/>
          <w:p>
            <w:pPr>
              <w:pStyle w:val="Compact"/>
            </w:pPr>
            <w:r>
              <w:t xml:space="preserve">Wisdom reflection: the LORD instructs sinners in the way; leads the humble in justice</w:t>
            </w:r>
          </w:p>
        </w:tc>
        <w:tc>
          <w:tcPr/>
          <w:p>
            <w:pPr>
              <w:pStyle w:val="Compact"/>
            </w:pPr>
            <w:r>
              <w:t xml:space="preserve">“Sinners”</w:t>
            </w:r>
            <w:r>
              <w:t xml:space="preserve"> </w:t>
            </w:r>
            <w:r>
              <w:t xml:space="preserve">and</w:t>
            </w:r>
            <w:r>
              <w:t xml:space="preserve"> </w:t>
            </w:r>
            <w:r>
              <w:t xml:space="preserve">“humble”</w:t>
            </w:r>
            <w:r>
              <w:t xml:space="preserve"> </w:t>
            </w:r>
            <w:r>
              <w:t xml:space="preserve">are the same person — the one who knows his need</w:t>
            </w:r>
          </w:p>
        </w:tc>
      </w:tr>
      <w:tr>
        <w:tc>
          <w:tcPr/>
          <w:p>
            <w:pPr>
              <w:pStyle w:val="Compact"/>
            </w:pPr>
            <w:r>
              <w:t xml:space="preserve">10</w:t>
            </w:r>
          </w:p>
        </w:tc>
        <w:tc>
          <w:tcPr/>
          <w:p>
            <w:pPr>
              <w:pStyle w:val="Compact"/>
            </w:pPr>
            <w:r>
              <w:t xml:space="preserve">All the LORD’s paths are steadfast love and faithfulness for those who keep His covenant</w:t>
            </w:r>
          </w:p>
        </w:tc>
        <w:tc>
          <w:tcPr/>
          <w:p>
            <w:pPr>
              <w:pStyle w:val="Compact"/>
            </w:pPr>
            <w:r>
              <w:t xml:space="preserve">Covenantal framing: guidance is not arbitrary but the expression of</w:t>
            </w:r>
            <w:r>
              <w:t xml:space="preserve"> </w:t>
            </w:r>
            <w:r>
              <w:rPr>
                <w:i/>
                <w:iCs/>
              </w:rPr>
              <w:t xml:space="preserve">hesed</w:t>
            </w:r>
          </w:p>
        </w:tc>
      </w:tr>
      <w:tr>
        <w:tc>
          <w:tcPr/>
          <w:p>
            <w:pPr>
              <w:pStyle w:val="Compact"/>
            </w:pPr>
            <w:r>
              <w:t xml:space="preserve">11</w:t>
            </w:r>
          </w:p>
        </w:tc>
        <w:tc>
          <w:tcPr/>
          <w:p>
            <w:pPr>
              <w:pStyle w:val="Compact"/>
            </w:pPr>
            <w:r>
              <w:t xml:space="preserve">Renewed confession:</w:t>
            </w:r>
            <w:r>
              <w:t xml:space="preserve"> </w:t>
            </w:r>
            <w:r>
              <w:t xml:space="preserve">“For your name’s sake, O LORD, pardon my guilt, for it is great”</w:t>
            </w:r>
          </w:p>
        </w:tc>
        <w:tc>
          <w:tcPr/>
          <w:p>
            <w:pPr>
              <w:pStyle w:val="Compact"/>
            </w:pPr>
            <w:r>
              <w:t xml:space="preserve">Second confession;</w:t>
            </w:r>
            <w:r>
              <w:t xml:space="preserve"> </w:t>
            </w:r>
            <w:r>
              <w:t xml:space="preserve">“for your name’s sake”</w:t>
            </w:r>
            <w:r>
              <w:t xml:space="preserve"> </w:t>
            </w:r>
            <w:r>
              <w:t xml:space="preserve">— appeal to God’s reputation and covenant identity, not David’s merit</w:t>
            </w:r>
          </w:p>
        </w:tc>
      </w:tr>
      <w:tr>
        <w:tc>
          <w:tcPr/>
          <w:p>
            <w:pPr>
              <w:pStyle w:val="Compact"/>
            </w:pPr>
            <w:r>
              <w:t xml:space="preserve">12–13</w:t>
            </w:r>
          </w:p>
        </w:tc>
        <w:tc>
          <w:tcPr/>
          <w:p>
            <w:pPr>
              <w:pStyle w:val="Compact"/>
            </w:pPr>
            <w:r>
              <w:t xml:space="preserve">The God-fearer receives instruction, dwells in prosperity, inherits the land</w:t>
            </w:r>
          </w:p>
        </w:tc>
        <w:tc>
          <w:tcPr/>
          <w:p>
            <w:pPr>
              <w:pStyle w:val="Compact"/>
            </w:pPr>
            <w:r>
              <w:t xml:space="preserve">Blessing of covenant obedience described; not prosperity gospel — covenant life in the land</w:t>
            </w:r>
          </w:p>
        </w:tc>
      </w:tr>
      <w:tr>
        <w:tc>
          <w:tcPr/>
          <w:p>
            <w:pPr>
              <w:pStyle w:val="Compact"/>
            </w:pPr>
            <w:r>
              <w:t xml:space="preserve">14</w:t>
            </w:r>
          </w:p>
        </w:tc>
        <w:tc>
          <w:tcPr/>
          <w:p>
            <w:pPr>
              <w:pStyle w:val="Compact"/>
            </w:pPr>
            <w:r>
              <w:t xml:space="preserve">The</w:t>
            </w:r>
            <w:r>
              <w:t xml:space="preserve"> </w:t>
            </w:r>
            <w:r>
              <w:rPr>
                <w:i/>
                <w:iCs/>
              </w:rPr>
              <w:t xml:space="preserve">sod</w:t>
            </w:r>
            <w:r>
              <w:t xml:space="preserve"> </w:t>
            </w:r>
            <w:r>
              <w:t xml:space="preserve">(intimate counsel/fellowship) of the LORD belongs to those who fear Him; covenant is made known to them</w:t>
            </w:r>
          </w:p>
        </w:tc>
        <w:tc>
          <w:tcPr/>
          <w:p>
            <w:pPr>
              <w:pStyle w:val="Compact"/>
            </w:pPr>
            <w:r>
              <w:t xml:space="preserve">The God-fearer is brought into covenant intimacy, not merely compliance</w:t>
            </w:r>
          </w:p>
        </w:tc>
      </w:tr>
      <w:tr>
        <w:tc>
          <w:tcPr/>
          <w:p>
            <w:pPr>
              <w:pStyle w:val="Compact"/>
            </w:pPr>
            <w:r>
              <w:t xml:space="preserve">15</w:t>
            </w:r>
          </w:p>
        </w:tc>
        <w:tc>
          <w:tcPr/>
          <w:p>
            <w:pPr>
              <w:pStyle w:val="Compact"/>
            </w:pPr>
            <w:r>
              <w:t xml:space="preserve">David’s eyes are ever toward the LORD, for He plucks feet from the net</w:t>
            </w:r>
          </w:p>
        </w:tc>
        <w:tc>
          <w:tcPr/>
          <w:p>
            <w:pPr>
              <w:pStyle w:val="Compact"/>
            </w:pPr>
            <w:r>
              <w:t xml:space="preserve">Personal declaration of sustained orientation; concrete image of entrapment and rescue</w:t>
            </w:r>
          </w:p>
        </w:tc>
      </w:tr>
      <w:tr>
        <w:tc>
          <w:tcPr/>
          <w:p>
            <w:pPr>
              <w:pStyle w:val="Compact"/>
            </w:pPr>
            <w:r>
              <w:t xml:space="preserve">16–17</w:t>
            </w:r>
          </w:p>
        </w:tc>
        <w:tc>
          <w:tcPr/>
          <w:p>
            <w:pPr>
              <w:pStyle w:val="Compact"/>
            </w:pPr>
            <w:r>
              <w:t xml:space="preserve">Petition:</w:t>
            </w:r>
            <w:r>
              <w:t xml:space="preserve"> </w:t>
            </w:r>
            <w:r>
              <w:t xml:space="preserve">“Turn to me and be gracious, for I am lonely and afflicted”</w:t>
            </w:r>
            <w:r>
              <w:t xml:space="preserve">; description of anguish</w:t>
            </w:r>
          </w:p>
        </w:tc>
        <w:tc>
          <w:tcPr/>
          <w:p>
            <w:pPr>
              <w:pStyle w:val="Compact"/>
            </w:pPr>
            <w:r>
              <w:t xml:space="preserve">Remarkable honesty — the psalmist does not perform spiritual health; loneliness and anguish named plainly</w:t>
            </w:r>
          </w:p>
        </w:tc>
      </w:tr>
      <w:tr>
        <w:tc>
          <w:tcPr/>
          <w:p>
            <w:pPr>
              <w:pStyle w:val="Compact"/>
            </w:pPr>
            <w:r>
              <w:t xml:space="preserve">18</w:t>
            </w:r>
          </w:p>
        </w:tc>
        <w:tc>
          <w:tcPr/>
          <w:p>
            <w:pPr>
              <w:pStyle w:val="Compact"/>
            </w:pPr>
            <w:r>
              <w:t xml:space="preserve">Petition:</w:t>
            </w:r>
            <w:r>
              <w:t xml:space="preserve"> </w:t>
            </w:r>
            <w:r>
              <w:t xml:space="preserve">“Consider my affliction and my trouble, and forgive all my sins”</w:t>
            </w:r>
          </w:p>
        </w:tc>
        <w:tc>
          <w:tcPr/>
          <w:p>
            <w:pPr>
              <w:pStyle w:val="Compact"/>
            </w:pPr>
            <w:r>
              <w:t xml:space="preserve">Affliction and sin linked — both need divine attention; forgiveness as relief from shame’s burden</w:t>
            </w:r>
          </w:p>
        </w:tc>
      </w:tr>
      <w:tr>
        <w:tc>
          <w:tcPr/>
          <w:p>
            <w:pPr>
              <w:pStyle w:val="Compact"/>
            </w:pPr>
            <w:r>
              <w:t xml:space="preserve">19–20</w:t>
            </w:r>
          </w:p>
        </w:tc>
        <w:tc>
          <w:tcPr/>
          <w:p>
            <w:pPr>
              <w:pStyle w:val="Compact"/>
            </w:pPr>
            <w:r>
              <w:t xml:space="preserve">Description of enemies; petition for deliverance and integrity</w:t>
            </w:r>
          </w:p>
        </w:tc>
        <w:tc>
          <w:tcPr/>
          <w:p>
            <w:pPr>
              <w:pStyle w:val="Compact"/>
            </w:pPr>
            <w:r>
              <w:t xml:space="preserve">Enemies are real and ruthless; David appeals for both protection and preservation of moral integrity</w:t>
            </w:r>
          </w:p>
        </w:tc>
      </w:tr>
      <w:tr>
        <w:tc>
          <w:tcPr/>
          <w:p>
            <w:pPr>
              <w:pStyle w:val="Compact"/>
            </w:pPr>
            <w:r>
              <w:t xml:space="preserve">21</w:t>
            </w:r>
          </w:p>
        </w:tc>
        <w:tc>
          <w:tcPr/>
          <w:p>
            <w:pPr>
              <w:pStyle w:val="Compact"/>
            </w:pPr>
            <w:r>
              <w:t xml:space="preserve">Petition:</w:t>
            </w:r>
            <w:r>
              <w:t xml:space="preserve"> </w:t>
            </w:r>
            <w:r>
              <w:t xml:space="preserve">“Let integrity and uprightness preserve me, for I wait for you”</w:t>
            </w:r>
          </w:p>
        </w:tc>
        <w:tc>
          <w:tcPr/>
          <w:p>
            <w:pPr>
              <w:pStyle w:val="Compact"/>
            </w:pPr>
            <w:r>
              <w:t xml:space="preserve">Closing personal petition; integrity not as merit but as gift and orientation; waiting as final posture</w:t>
            </w:r>
          </w:p>
        </w:tc>
      </w:tr>
      <w:tr>
        <w:tc>
          <w:tcPr/>
          <w:p>
            <w:pPr>
              <w:pStyle w:val="Compact"/>
            </w:pPr>
            <w:r>
              <w:t xml:space="preserve">22</w:t>
            </w:r>
          </w:p>
        </w:tc>
        <w:tc>
          <w:tcPr/>
          <w:p>
            <w:pPr>
              <w:pStyle w:val="Compact"/>
            </w:pPr>
            <w:r>
              <w:t xml:space="preserve">Communal coda:</w:t>
            </w:r>
            <w:r>
              <w:t xml:space="preserve"> </w:t>
            </w:r>
            <w:r>
              <w:t xml:space="preserve">“Redeem Israel, O God, out of all his troubles”</w:t>
            </w:r>
          </w:p>
        </w:tc>
        <w:tc>
          <w:tcPr/>
          <w:p>
            <w:pPr>
              <w:pStyle w:val="Compact"/>
            </w:pPr>
            <w:r>
              <w:t xml:space="preserve">Personal prayer expands to covenant community; individual and corporate faith are not separable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Trust Declared: Orientation toward the LORD and petition against shame</w:t>
            </w:r>
          </w:p>
        </w:tc>
      </w:tr>
      <w:tr>
        <w:tc>
          <w:tcPr/>
          <w:p>
            <w:pPr>
              <w:pStyle w:val="Compact"/>
            </w:pPr>
            <w:r>
              <w:t xml:space="preserve">2</w:t>
            </w:r>
          </w:p>
        </w:tc>
        <w:tc>
          <w:tcPr/>
          <w:p>
            <w:pPr>
              <w:pStyle w:val="Compact"/>
            </w:pPr>
            <w:r>
              <w:t xml:space="preserve">4–5</w:t>
            </w:r>
          </w:p>
        </w:tc>
        <w:tc>
          <w:tcPr/>
          <w:p>
            <w:pPr>
              <w:pStyle w:val="Compact"/>
            </w:pPr>
            <w:r>
              <w:t xml:space="preserve">Instruction Sought: Petition for divine guidance in covenant paths</w:t>
            </w:r>
          </w:p>
        </w:tc>
      </w:tr>
      <w:tr>
        <w:tc>
          <w:tcPr/>
          <w:p>
            <w:pPr>
              <w:pStyle w:val="Compact"/>
            </w:pPr>
            <w:r>
              <w:t xml:space="preserve">3</w:t>
            </w:r>
          </w:p>
        </w:tc>
        <w:tc>
          <w:tcPr/>
          <w:p>
            <w:pPr>
              <w:pStyle w:val="Compact"/>
            </w:pPr>
            <w:r>
              <w:t xml:space="preserve">6–11</w:t>
            </w:r>
          </w:p>
        </w:tc>
        <w:tc>
          <w:tcPr/>
          <w:p>
            <w:pPr>
              <w:pStyle w:val="Compact"/>
            </w:pPr>
            <w:r>
              <w:t xml:space="preserve">Covenant Character Invoked: Appeal to hesed, confession of sin, and the LORD’s way with the humble</w:t>
            </w:r>
          </w:p>
        </w:tc>
      </w:tr>
      <w:tr>
        <w:tc>
          <w:tcPr/>
          <w:p>
            <w:pPr>
              <w:pStyle w:val="Compact"/>
            </w:pPr>
            <w:r>
              <w:t xml:space="preserve">4</w:t>
            </w:r>
          </w:p>
        </w:tc>
        <w:tc>
          <w:tcPr/>
          <w:p>
            <w:pPr>
              <w:pStyle w:val="Compact"/>
            </w:pPr>
            <w:r>
              <w:t xml:space="preserve">12–14</w:t>
            </w:r>
          </w:p>
        </w:tc>
        <w:tc>
          <w:tcPr/>
          <w:p>
            <w:pPr>
              <w:pStyle w:val="Compact"/>
            </w:pPr>
            <w:r>
              <w:t xml:space="preserve">The God-Fearer’s Portion: Wisdom reflection on covenant blessing and intimacy</w:t>
            </w:r>
          </w:p>
        </w:tc>
      </w:tr>
      <w:tr>
        <w:tc>
          <w:tcPr/>
          <w:p>
            <w:pPr>
              <w:pStyle w:val="Compact"/>
            </w:pPr>
            <w:r>
              <w:t xml:space="preserve">5</w:t>
            </w:r>
          </w:p>
        </w:tc>
        <w:tc>
          <w:tcPr/>
          <w:p>
            <w:pPr>
              <w:pStyle w:val="Compact"/>
            </w:pPr>
            <w:r>
              <w:t xml:space="preserve">15–19</w:t>
            </w:r>
          </w:p>
        </w:tc>
        <w:tc>
          <w:tcPr/>
          <w:p>
            <w:pPr>
              <w:pStyle w:val="Compact"/>
            </w:pPr>
            <w:r>
              <w:t xml:space="preserve">Affliction Named: Honest cry from loneliness, anguish, and enemy pressure</w:t>
            </w:r>
          </w:p>
        </w:tc>
      </w:tr>
      <w:tr>
        <w:tc>
          <w:tcPr/>
          <w:p>
            <w:pPr>
              <w:pStyle w:val="Compact"/>
            </w:pPr>
            <w:r>
              <w:t xml:space="preserve">6</w:t>
            </w:r>
          </w:p>
        </w:tc>
        <w:tc>
          <w:tcPr/>
          <w:p>
            <w:pPr>
              <w:pStyle w:val="Compact"/>
            </w:pPr>
            <w:r>
              <w:t xml:space="preserve">20–21</w:t>
            </w:r>
          </w:p>
        </w:tc>
        <w:tc>
          <w:tcPr/>
          <w:p>
            <w:pPr>
              <w:pStyle w:val="Compact"/>
            </w:pPr>
            <w:r>
              <w:t xml:space="preserve">Integrity and Waiting: Final personal petition for preservation and deliverance</w:t>
            </w:r>
          </w:p>
        </w:tc>
      </w:tr>
      <w:tr>
        <w:tc>
          <w:tcPr/>
          <w:p>
            <w:pPr>
              <w:pStyle w:val="Compact"/>
            </w:pPr>
            <w:r>
              <w:t xml:space="preserve">7</w:t>
            </w:r>
          </w:p>
        </w:tc>
        <w:tc>
          <w:tcPr/>
          <w:p>
            <w:pPr>
              <w:pStyle w:val="Compact"/>
            </w:pPr>
            <w:r>
              <w:t xml:space="preserve">22</w:t>
            </w:r>
          </w:p>
        </w:tc>
        <w:tc>
          <w:tcPr/>
          <w:p>
            <w:pPr>
              <w:pStyle w:val="Compact"/>
            </w:pPr>
            <w:r>
              <w:t xml:space="preserve">Communal Coda: Prayer expanded to the whole covenant people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humble sinner finds instruction, forgiveness, and deliverance through covenant trust in the LORD.</w:t>
      </w:r>
    </w:p>
    <w:p>
      <w:pPr>
        <w:pStyle w:val="BodyText"/>
      </w:pPr>
      <w:r>
        <w:rPr>
          <w:b/>
          <w:bCs/>
        </w:rPr>
        <w:t xml:space="preserve">Primary Claim:</w:t>
      </w:r>
      <w:r>
        <w:t xml:space="preserve"> </w:t>
      </w:r>
      <w:r>
        <w:t xml:space="preserve">God is calling His people to bring the whole of their sinful, embattled, disoriented condition into His presence — not on the basis of their readiness but on the basis of His covenant character — and promising that those who do so humbly will be guided, pardoned, and kept.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the basis on which you approach God.</w:t>
      </w:r>
      <w:r>
        <w:t xml:space="preserve"> </w:t>
      </w:r>
      <w:r>
        <w:t xml:space="preserve">Psalm 25 models prayer that makes zero appeal to personal merit. David’s repeated move is to shift the basis of his petition from what he deserves to who God has declared Himself to be:</w:t>
      </w:r>
      <w:r>
        <w:t xml:space="preserve"> </w:t>
      </w:r>
      <w:r>
        <w:t xml:space="preserve">“according to your steadfast love, remember me”</w:t>
      </w:r>
      <w:r>
        <w:t xml:space="preserve"> </w:t>
      </w:r>
      <w:r>
        <w:t xml:space="preserve">(v. 7);</w:t>
      </w:r>
      <w:r>
        <w:t xml:space="preserve"> </w:t>
      </w:r>
      <w:r>
        <w:t xml:space="preserve">“for your name’s sake, pardon my guilt”</w:t>
      </w:r>
      <w:r>
        <w:t xml:space="preserve"> </w:t>
      </w:r>
      <w:r>
        <w:t xml:space="preserve">(v. 11). The application is not simply</w:t>
      </w:r>
      <w:r>
        <w:t xml:space="preserve"> </w:t>
      </w:r>
      <w:r>
        <w:t xml:space="preserve">“be humble”</w:t>
      </w:r>
      <w:r>
        <w:t xml:space="preserve"> </w:t>
      </w:r>
      <w:r>
        <w:t xml:space="preserve">— it is a specific cognitive reorientation: the next time you hesitate to pray because you are too aware of your own failure, ask yourself what basis you were expecting to pray from. There is only one basis: the LORD’s covenant character, declared in Exodus 34, fulfilled in Christ. Come on that basis or not at all — and come on it every time.</w:t>
      </w:r>
    </w:p>
    <w:p>
      <w:pPr>
        <w:pStyle w:val="BodyText"/>
      </w:pPr>
      <w:r>
        <w:rPr>
          <w:b/>
          <w:bCs/>
        </w:rPr>
        <w:t xml:space="preserve">2. (Affections/Worship) — Let the specific character of God’s hesed become the object of your desire, not merely a doctrine you affirm.</w:t>
      </w:r>
      <w:r>
        <w:t xml:space="preserve"> </w:t>
      </w:r>
      <w:r>
        <w:t xml:space="preserve">David does not invoke God’s steadfast love abstractly. He cries for it, waits for it, orients his eyes toward it. The psalm is saturated with</w:t>
      </w:r>
      <w:r>
        <w:t xml:space="preserve"> </w:t>
      </w:r>
      <w:r>
        <w:rPr>
          <w:i/>
          <w:iCs/>
        </w:rPr>
        <w:t xml:space="preserve">longing</w:t>
      </w:r>
      <w:r>
        <w:t xml:space="preserve"> </w:t>
      </w:r>
      <w:r>
        <w:t xml:space="preserve">for what the LORD is. The application is to examine whether your relationship with the character of God has become merely propositional — you know He is merciful — rather than affectionally real: you</w:t>
      </w:r>
      <w:r>
        <w:t xml:space="preserve"> </w:t>
      </w:r>
      <w:r>
        <w:rPr>
          <w:i/>
          <w:iCs/>
        </w:rPr>
        <w:t xml:space="preserve">want</w:t>
      </w:r>
      <w:r>
        <w:t xml:space="preserve"> </w:t>
      </w:r>
      <w:r>
        <w:t xml:space="preserve">His mercy, you</w:t>
      </w:r>
      <w:r>
        <w:t xml:space="preserve"> </w:t>
      </w:r>
      <w:r>
        <w:rPr>
          <w:i/>
          <w:iCs/>
        </w:rPr>
        <w:t xml:space="preserve">wait</w:t>
      </w:r>
      <w:r>
        <w:t xml:space="preserve"> </w:t>
      </w:r>
      <w:r>
        <w:t xml:space="preserve">for it, you look toward it when trapped. The difference between a Christian who knows the doctrine of grace and one who is animated by it is precisely this affectional engagement. Let the LORD’s compassion and covenant love be something you crave, not merely something you could explain.</w:t>
      </w:r>
    </w:p>
    <w:p>
      <w:pPr>
        <w:pStyle w:val="BodyText"/>
      </w:pPr>
      <w:r>
        <w:rPr>
          <w:b/>
          <w:bCs/>
        </w:rPr>
        <w:t xml:space="preserve">3. (Will/Behavior) — Practice the specific discipline of</w:t>
      </w:r>
      <w:r>
        <w:rPr>
          <w:b/>
          <w:bCs/>
        </w:rPr>
        <w:t xml:space="preserve"> </w:t>
      </w:r>
      <w:r>
        <w:rPr>
          <w:b/>
          <w:bCs/>
        </w:rPr>
        <w:t xml:space="preserve">“waiting on the LORD”</w:t>
      </w:r>
      <w:r>
        <w:rPr>
          <w:b/>
          <w:bCs/>
        </w:rPr>
        <w:t xml:space="preserve"> </w:t>
      </w:r>
      <w:r>
        <w:rPr>
          <w:b/>
          <w:bCs/>
        </w:rPr>
        <w:t xml:space="preserve">in one unresolved situation you are currently trying to manage yourself.</w:t>
      </w:r>
      <w:r>
        <w:t xml:space="preserve"> </w:t>
      </w:r>
      <w:r>
        <w:t xml:space="preserve">“For you I wait all the day”</w:t>
      </w:r>
      <w:r>
        <w:t xml:space="preserve"> </w:t>
      </w:r>
      <w:r>
        <w:t xml:space="preserve">(v. 5).</w:t>
      </w:r>
      <w:r>
        <w:t xml:space="preserve"> </w:t>
      </w:r>
      <w:r>
        <w:t xml:space="preserve">“Let me not be put to shame, for I wait for you”</w:t>
      </w:r>
      <w:r>
        <w:t xml:space="preserve"> </w:t>
      </w:r>
      <w:r>
        <w:t xml:space="preserve">(v. 21). Waiting in Psalm 25 is not passivity — it is the active refusal to take matters out of God’s hands. Identify one situation in your life right now — a relationship, a decision, a fear — where you have moved from waiting on the LORD to managing it yourself because waiting felt like doing nothing. Return it to the posture of waiting: bring it to prayer specifically, resist the anxious maneuver, and hold the posture of expectation toward the LORD rather than toward your own solution.</w:t>
      </w:r>
    </w:p>
    <w:p>
      <w:pPr>
        <w:pStyle w:val="BodyText"/>
      </w:pPr>
      <w:r>
        <w:rPr>
          <w:b/>
          <w:bCs/>
        </w:rPr>
        <w:t xml:space="preserve">4. (Mind/Belief) — Accept that the LORD guides sinners — and that this is your category.</w:t>
      </w:r>
      <w:r>
        <w:t xml:space="preserve"> </w:t>
      </w:r>
      <w:r>
        <w:t xml:space="preserve">Verse 8 is startling:</w:t>
      </w:r>
      <w:r>
        <w:t xml:space="preserve"> </w:t>
      </w:r>
      <w:r>
        <w:t xml:space="preserve">“He instructs sinners in the way.”</w:t>
      </w:r>
      <w:r>
        <w:t xml:space="preserve"> </w:t>
      </w:r>
      <w:r>
        <w:t xml:space="preserve">Not</w:t>
      </w:r>
      <w:r>
        <w:t xml:space="preserve"> </w:t>
      </w:r>
      <w:r>
        <w:t xml:space="preserve">“He instructs the sufficiently repentant.”</w:t>
      </w:r>
      <w:r>
        <w:t xml:space="preserve"> </w:t>
      </w:r>
      <w:r>
        <w:t xml:space="preserve">Not</w:t>
      </w:r>
      <w:r>
        <w:t xml:space="preserve"> </w:t>
      </w:r>
      <w:r>
        <w:t xml:space="preserve">“He instructs those who have cleaned themselves up.”</w:t>
      </w:r>
      <w:r>
        <w:t xml:space="preserve"> </w:t>
      </w:r>
      <w:r>
        <w:t xml:space="preserve">The LORD’s guidance is offered to sinners — and verse 9 identifies the qualifying condition not as moral achievement but as humility. The application is to stop waiting until you feel spiritually qualified to seek the LORD’s guidance. The person who comes to God saying</w:t>
      </w:r>
      <w:r>
        <w:t xml:space="preserve"> </w:t>
      </w:r>
      <w:r>
        <w:t xml:space="preserve">“I am a sinner who does not know the way”</w:t>
      </w:r>
      <w:r>
        <w:t xml:space="preserve"> </w:t>
      </w:r>
      <w:r>
        <w:t xml:space="preserve">is precisely the person to whom the way is shown. Your sinfulness is not a disqualifier from divine instruction — your pride would be.</w:t>
      </w:r>
    </w:p>
    <w:p>
      <w:pPr>
        <w:pStyle w:val="BodyText"/>
      </w:pPr>
      <w:r>
        <w:rPr>
          <w:b/>
          <w:bCs/>
        </w:rPr>
        <w:t xml:space="preserve">5. (Affections/Worship) — Bring your loneliness and affliction to God in prayer, not just your sins and requests.</w:t>
      </w:r>
      <w:r>
        <w:t xml:space="preserve"> </w:t>
      </w:r>
      <w:r>
        <w:t xml:space="preserve">Verse 16 is among the most pastorally remarkable verses in the Psalter:</w:t>
      </w:r>
      <w:r>
        <w:t xml:space="preserve"> </w:t>
      </w:r>
      <w:r>
        <w:t xml:space="preserve">“I am lonely and afflicted.”</w:t>
      </w:r>
      <w:r>
        <w:t xml:space="preserve"> </w:t>
      </w:r>
      <w:r>
        <w:t xml:space="preserve">David says this to God. Not to his counselor, not to himself in a journal — to God. The application is for the person who is genuinely lonely, genuinely beset, genuinely trapped in a net they cannot see their way out of: the psalm gives you permission — more than permission, it models for you — to say exactly that to God. You do not need to perform spiritual stability before bringing your actual condition into God’s presence.</w:t>
      </w:r>
      <w:r>
        <w:t xml:space="preserve"> </w:t>
      </w:r>
      <w:r>
        <w:t xml:space="preserve">“Turn to me and be gracious”</w:t>
      </w:r>
      <w:r>
        <w:t xml:space="preserve"> </w:t>
      </w:r>
      <w:r>
        <w:t xml:space="preserve">(v. 16) is a prayer, and it is a prayer God honors.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25 is a sustained display of what covenant relationship with the LORD actually looks like from the human side: not moral adequacy, but humble dependency grounded in God’s revealed character. The psalm teaches that the LORD’s guidance is not morally contingent in the sense of requiring a prepared petitioner — it is covenantally conditioned, extended to sinners and the humble who bring themselves to Him as such. The repeated appeals to God’s</w:t>
      </w:r>
      <w:r>
        <w:t xml:space="preserve"> </w:t>
      </w:r>
      <w:r>
        <w:rPr>
          <w:i/>
          <w:iCs/>
        </w:rPr>
        <w:t xml:space="preserve">hesed</w:t>
      </w:r>
      <w:r>
        <w:t xml:space="preserve"> </w:t>
      </w:r>
      <w:r>
        <w:t xml:space="preserve">and</w:t>
      </w:r>
      <w:r>
        <w:t xml:space="preserve"> </w:t>
      </w:r>
      <w:r>
        <w:rPr>
          <w:i/>
          <w:iCs/>
        </w:rPr>
        <w:t xml:space="preserve">emet</w:t>
      </w:r>
      <w:r>
        <w:t xml:space="preserve"> </w:t>
      </w:r>
      <w:r>
        <w:t xml:space="preserve">(steadfast love and faithfulness, v. 10) show that David understands prayer as covenantal transaction: God has bound Himself by His own declared character, and the worshiper prays back to God what God has made known of Himself. Critically, the psalm teaches that God’s pardon of sin and His guidance of life are not separable benefits — they are the unified expression of covenant faithfulness toward a people who cannot save or direct themselves. The LORD who forgives is the same LORD who guides, and both are offered to those who wait.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25 is a textbook display of the Reformed understanding of grace as the basis for every approach to God. David’s consistent move away from personal merit and toward divine character is not mere rhetorical humility — it is the theological structure of covenant prayer. The Reformed tradition’s insistence that justification is sola gratia is not an abstract doctrinal claim but a claim about how prayer actually works: we come on God’s name, not our own. The psalm also demonstrates the unity of justification and sanctification as covenant gifts — pardon (vv. 7, 11, 18) and guidance (vv. 4–5, 8–10) are not in tension; both flow from the same God who binds Himself to His people in covenant love. Psalm 25 also grounds the Reformed emphasis on the fear of the LORD as the beginning of wisdom: the God-fearer of vv. 12–14 receives instruction, covenant intimacy, and inheritance — not as reward for earning but as the shape of covenant life for those who know their need and look to the LORD. In its New Covenant actualization, this psalm finds its fullest answer in Christ: the one who, being sinless, became the sin-bearer so that sinners could come to the Father on His name forever.</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not disqualified from God’s presence by your sin, your loneliness, your confusion, or your affliction — those are precisely the conditions under which Psalm 25 invites you to come. The LORD you are approaching is not waiting to see your credentials; He has already declared His character — compassionate, gracious, abounding in steadfast love — and that declaration is the only basis you need. Come as you are, wait on Him, and expect to be guided, pardoned, and kept.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psalm to a</w:t>
      </w:r>
      <w:r>
        <w:rPr>
          <w:b/>
          <w:bCs/>
        </w:rPr>
        <w:t xml:space="preserve"> </w:t>
      </w:r>
      <w:r>
        <w:rPr>
          <w:b/>
          <w:bCs/>
        </w:rPr>
        <w:t xml:space="preserve">“how to pray”</w:t>
      </w:r>
      <w:r>
        <w:rPr>
          <w:b/>
          <w:bCs/>
        </w:rPr>
        <w:t xml:space="preserve"> </w:t>
      </w:r>
      <w:r>
        <w:rPr>
          <w:b/>
          <w:bCs/>
        </w:rPr>
        <w:t xml:space="preserve">technique lesson.</w:t>
      </w:r>
      <w:r>
        <w:t xml:space="preserve"> </w:t>
      </w:r>
      <w:r>
        <w:t xml:space="preserve">Psalm 25 is not primarily instruction</w:t>
      </w:r>
      <w:r>
        <w:t xml:space="preserve"> </w:t>
      </w:r>
      <w:r>
        <w:rPr>
          <w:i/>
          <w:iCs/>
        </w:rPr>
        <w:t xml:space="preserve">about</w:t>
      </w:r>
      <w:r>
        <w:t xml:space="preserve"> </w:t>
      </w:r>
      <w:r>
        <w:t xml:space="preserve">prayer — it</w:t>
      </w:r>
      <w:r>
        <w:t xml:space="preserve"> </w:t>
      </w:r>
      <w:r>
        <w:rPr>
          <w:i/>
          <w:iCs/>
        </w:rPr>
        <w:t xml:space="preserve">is</w:t>
      </w:r>
      <w:r>
        <w:t xml:space="preserve"> </w:t>
      </w:r>
      <w:r>
        <w:t xml:space="preserve">prayer, and it models a posture rather than a method. Treating it as a seven-step prayer framework misses the point and domesticates what is actually a raw, spiraling cry from a sinful, afflicted, surrounded person. Preach the</w:t>
      </w:r>
      <w:r>
        <w:t xml:space="preserve"> </w:t>
      </w:r>
      <w:r>
        <w:rPr>
          <w:i/>
          <w:iCs/>
        </w:rPr>
        <w:t xml:space="preserve">posture</w:t>
      </w:r>
      <w:r>
        <w:t xml:space="preserve"> </w:t>
      </w:r>
      <w:r>
        <w:t xml:space="preserve">— humble, honest, covenant-grounded — not the technique.</w:t>
      </w:r>
    </w:p>
    <w:p>
      <w:pPr>
        <w:numPr>
          <w:ilvl w:val="0"/>
          <w:numId w:val="1002"/>
        </w:numPr>
      </w:pPr>
      <w:r>
        <w:rPr>
          <w:b/>
          <w:bCs/>
        </w:rPr>
        <w:t xml:space="preserve">Abstracting</w:t>
      </w:r>
      <w:r>
        <w:rPr>
          <w:b/>
          <w:bCs/>
        </w:rPr>
        <w:t xml:space="preserve"> </w:t>
      </w:r>
      <w:r>
        <w:rPr>
          <w:b/>
          <w:bCs/>
        </w:rPr>
        <w:t xml:space="preserve">“waiting on the LORD”</w:t>
      </w:r>
      <w:r>
        <w:rPr>
          <w:b/>
          <w:bCs/>
        </w:rPr>
        <w:t xml:space="preserve"> </w:t>
      </w:r>
      <w:r>
        <w:rPr>
          <w:b/>
          <w:bCs/>
        </w:rPr>
        <w:t xml:space="preserve">from its specific content.</w:t>
      </w:r>
      <w:r>
        <w:t xml:space="preserve"> </w:t>
      </w:r>
      <w:r>
        <w:t xml:space="preserve">“Wait on the LORD”</w:t>
      </w:r>
      <w:r>
        <w:t xml:space="preserve"> </w:t>
      </w:r>
      <w:r>
        <w:t xml:space="preserve">can become a generic spiritual platitude disconnected from what the psalm actually shows waiting to look like: actively bringing real need into God’s presence, sustaining orientation toward Him when circumstances are unresolved, and refusing to take back control through anxious action. Waiting in Psalm 25 is not passive — it is the active posture of sustained trust in covenant character. Preach it concretely.</w:t>
      </w:r>
    </w:p>
    <w:p>
      <w:pPr>
        <w:numPr>
          <w:ilvl w:val="0"/>
          <w:numId w:val="1002"/>
        </w:numPr>
      </w:pPr>
      <w:r>
        <w:rPr>
          <w:b/>
          <w:bCs/>
        </w:rPr>
        <w:t xml:space="preserve">Skipping the confessions and moving quickly to the guidance promises.</w:t>
      </w:r>
      <w:r>
        <w:t xml:space="preserve"> </w:t>
      </w:r>
      <w:r>
        <w:t xml:space="preserve">Verses 6–7 and 11 are confession-heavy and theologically essential — they establish that the guidance David seeks is sought by a sinner, not a saint who has gotten his act together. Skipping over these in order to reach the more</w:t>
      </w:r>
      <w:r>
        <w:t xml:space="preserve"> </w:t>
      </w:r>
      <w:r>
        <w:t xml:space="preserve">“encouraging”</w:t>
      </w:r>
      <w:r>
        <w:t xml:space="preserve"> </w:t>
      </w:r>
      <w:r>
        <w:t xml:space="preserve">guidance promises (vv. 8–10, 12–14) produces exactly the moralism the psalm resists: the lesson that if you are good enough, God will guide you. Let the confessions do their work.</w:t>
      </w:r>
    </w:p>
    <w:p>
      <w:pPr>
        <w:numPr>
          <w:ilvl w:val="0"/>
          <w:numId w:val="1002"/>
        </w:numPr>
      </w:pPr>
      <w:r>
        <w:rPr>
          <w:b/>
          <w:bCs/>
        </w:rPr>
        <w:t xml:space="preserve">Missing the affectional dimension of the psalm — preaching its propositions but not its longing.</w:t>
      </w:r>
      <w:r>
        <w:t xml:space="preserve"> </w:t>
      </w:r>
      <w:r>
        <w:t xml:space="preserve">Psalm 25 is not a systematic statement of covenant theology — it is a cry saturated with longing, distress, and anguish. A sermon that accurately states the psalm’s doctrine without capturing its</w:t>
      </w:r>
      <w:r>
        <w:t xml:space="preserve"> </w:t>
      </w:r>
      <w:r>
        <w:rPr>
          <w:i/>
          <w:iCs/>
        </w:rPr>
        <w:t xml:space="preserve">tone</w:t>
      </w:r>
      <w:r>
        <w:t xml:space="preserve"> </w:t>
      </w:r>
      <w:r>
        <w:t xml:space="preserve">will produce informed hearers who are not moved. The preacher must convey what it feels like to be</w:t>
      </w:r>
      <w:r>
        <w:t xml:space="preserve"> </w:t>
      </w:r>
      <w:r>
        <w:t xml:space="preserve">“lonely and afflicted”</w:t>
      </w:r>
      <w:r>
        <w:t xml:space="preserve"> </w:t>
      </w:r>
      <w:r>
        <w:t xml:space="preserve">(v. 16) and what it means that such a cry is heard. This is an affectional failure, not a content failure.</w:t>
      </w:r>
    </w:p>
    <w:p>
      <w:pPr>
        <w:numPr>
          <w:ilvl w:val="0"/>
          <w:numId w:val="1002"/>
        </w:numPr>
      </w:pPr>
      <w:r>
        <w:rPr>
          <w:b/>
          <w:bCs/>
        </w:rPr>
        <w:t xml:space="preserve">Treating verse 14’s</w:t>
      </w:r>
      <w:r>
        <w:rPr>
          <w:b/>
          <w:bCs/>
        </w:rPr>
        <w:t xml:space="preserve"> </w:t>
      </w:r>
      <w:r>
        <w:rPr>
          <w:b/>
          <w:bCs/>
        </w:rPr>
        <w:t xml:space="preserve">“secret of the LORD”</w:t>
      </w:r>
      <w:r>
        <w:rPr>
          <w:b/>
          <w:bCs/>
        </w:rPr>
        <w:t xml:space="preserve"> </w:t>
      </w:r>
      <w:r>
        <w:rPr>
          <w:b/>
          <w:bCs/>
        </w:rPr>
        <w:t xml:space="preserve">as a promise of special revelatory experience.</w:t>
      </w:r>
      <w:r>
        <w:t xml:space="preserve"> </w:t>
      </w:r>
      <w:r>
        <w:t xml:space="preserve">This verse is sometimes used to suggest that God’s</w:t>
      </w:r>
      <w:r>
        <w:t xml:space="preserve"> </w:t>
      </w:r>
      <w:r>
        <w:t xml:space="preserve">“secrets”</w:t>
      </w:r>
      <w:r>
        <w:t xml:space="preserve"> </w:t>
      </w:r>
      <w:r>
        <w:t xml:space="preserve">are available to an elevated category of spiritually sensitive believers — creating a two-tier Christianity. The text places the</w:t>
      </w:r>
      <w:r>
        <w:t xml:space="preserve"> </w:t>
      </w:r>
      <w:r>
        <w:rPr>
          <w:i/>
          <w:iCs/>
        </w:rPr>
        <w:t xml:space="preserve">sod YHWH</w:t>
      </w:r>
      <w:r>
        <w:t xml:space="preserve"> </w:t>
      </w:r>
      <w:r>
        <w:t xml:space="preserve">firmly in the context of the fear of the LORD and covenant faithfulness (vv. 12–14). It is covenant intimacy, not mystical experience. The promise is for everyone who fears the LORD — and the psalm has been defining that person throughout as the humble, sin-aware petitioner, not the spiritual elite.</w:t>
      </w:r>
    </w:p>
    <w:p>
      <w:pPr>
        <w:numPr>
          <w:ilvl w:val="0"/>
          <w:numId w:val="1002"/>
        </w:numPr>
      </w:pPr>
      <w:r>
        <w:rPr>
          <w:b/>
          <w:bCs/>
        </w:rPr>
        <w:t xml:space="preserve">Ending without the gospel.</w:t>
      </w:r>
      <w:r>
        <w:t xml:space="preserve"> </w:t>
      </w:r>
      <w:r>
        <w:t xml:space="preserve">The psalm models what it looks like to approach a God of covenant faithfulness on the basis of His declared character rather than one’s own merit. But it models it in anticipation of what has not yet come. The preacher must show the congregation that the basis on which David prays — the LORD’s name, His steadfast love, His compassion — is now fully and finally underwritten by the finished work of Christ. David prayed forward in hope; we pray backward in gratitude and forward in the same trust, grounded in the cross. Do not leave hearers with the posture without the Person who makes the posture possible.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2026-07-14T21:04:38Z</dcterms:created>
  <dcterms:modified xsi:type="dcterms:W3CDTF">2026-07-14T21:04:38Z</dcterms:modified>
</cp:coreProperties>
</file>

<file path=docProps/custom.xml><?xml version="1.0" encoding="utf-8"?>
<Properties xmlns="http://schemas.openxmlformats.org/officeDocument/2006/custom-properties" xmlns:vt="http://schemas.openxmlformats.org/officeDocument/2006/docPropsVTypes"/>
</file>